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bookmark4"/>
      <w:r w:rsidRPr="00023E72">
        <w:rPr>
          <w:rFonts w:ascii="Times New Roman" w:hAnsi="Times New Roman" w:cs="Times New Roman"/>
          <w:b/>
          <w:sz w:val="24"/>
          <w:szCs w:val="24"/>
          <w:lang w:val="uk-UA"/>
        </w:rPr>
        <w:t>Примірне положення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3E72">
        <w:rPr>
          <w:rFonts w:ascii="Times New Roman" w:hAnsi="Times New Roman" w:cs="Times New Roman"/>
          <w:b/>
          <w:sz w:val="24"/>
          <w:szCs w:val="24"/>
          <w:lang w:val="uk-UA"/>
        </w:rPr>
        <w:t>про батьківські комітети дошкільних навчальних закладів</w:t>
      </w:r>
      <w:bookmarkEnd w:id="0"/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 w:right="-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bookmark5"/>
      <w:r w:rsidRPr="00023E72">
        <w:rPr>
          <w:rFonts w:ascii="Times New Roman" w:hAnsi="Times New Roman" w:cs="Times New Roman"/>
          <w:sz w:val="24"/>
          <w:szCs w:val="24"/>
          <w:lang w:val="uk-UA"/>
        </w:rPr>
        <w:t>1. Загальні положення</w:t>
      </w:r>
      <w:bookmarkEnd w:id="1"/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E72">
        <w:rPr>
          <w:rFonts w:ascii="Times New Roman" w:hAnsi="Times New Roman" w:cs="Times New Roman"/>
          <w:sz w:val="24"/>
          <w:szCs w:val="24"/>
          <w:lang w:val="uk-UA"/>
        </w:rPr>
        <w:t>Примірне положення про батьківські комітети (далі - комітети) дошкільних навчальних закладів визначає їх функції у державно-громадській системі управління дошкільними навчальним закладом (далі - заклад).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E72">
        <w:rPr>
          <w:rFonts w:ascii="Times New Roman" w:hAnsi="Times New Roman" w:cs="Times New Roman"/>
          <w:sz w:val="24"/>
          <w:szCs w:val="24"/>
          <w:lang w:val="uk-UA"/>
        </w:rPr>
        <w:t>Комітети є добровільними громадськими формуваннями, створеними на/основі єдності інтересів батьків щодо реалізації прав та обов'язків своїх дітей під час організації їх життєдіяльності у дошкільному навчальному закладі.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E72">
        <w:rPr>
          <w:rFonts w:ascii="Times New Roman" w:hAnsi="Times New Roman" w:cs="Times New Roman"/>
          <w:sz w:val="24"/>
          <w:szCs w:val="24"/>
          <w:lang w:val="uk-UA"/>
        </w:rPr>
        <w:t>У своїй діяльності комітети керуються Конституцією України, Законами України "Про освіту", "Про дошкільну освіту "Про об'єднання громадян", Конвенцією ООН "Про права дитини",</w:t>
      </w:r>
    </w:p>
    <w:p w:rsidR="00023E72" w:rsidRPr="00023E72" w:rsidRDefault="00023E72" w:rsidP="00023E72">
      <w:pPr>
        <w:pStyle w:val="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23E7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заклад", статутом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нормативно-правовими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актами 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освіти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.</w:t>
      </w:r>
    </w:p>
    <w:p w:rsidR="00023E72" w:rsidRPr="00023E72" w:rsidRDefault="00023E72" w:rsidP="00023E72">
      <w:pPr>
        <w:pStyle w:val="1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про заснування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ідповідних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023E72" w:rsidRPr="00023E72" w:rsidRDefault="00023E72" w:rsidP="00023E72">
      <w:pPr>
        <w:pStyle w:val="1"/>
        <w:numPr>
          <w:ilvl w:val="0"/>
          <w:numId w:val="1"/>
        </w:numPr>
        <w:shd w:val="clear" w:color="auto" w:fill="auto"/>
        <w:tabs>
          <w:tab w:val="left" w:pos="310"/>
        </w:tabs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Легалізація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офіційне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обов'язковою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про заснування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023E72" w:rsidRPr="00023E72" w:rsidRDefault="00023E72" w:rsidP="00023E72">
      <w:pPr>
        <w:pStyle w:val="1"/>
        <w:numPr>
          <w:ilvl w:val="0"/>
          <w:numId w:val="1"/>
        </w:numPr>
        <w:shd w:val="clear" w:color="auto" w:fill="auto"/>
        <w:tabs>
          <w:tab w:val="left" w:pos="406"/>
        </w:tabs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бути проведено шляхом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реорганізації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саморозпуску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примусового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розпуску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).</w:t>
      </w:r>
    </w:p>
    <w:p w:rsidR="00023E72" w:rsidRPr="00023E72" w:rsidRDefault="00023E72" w:rsidP="00023E72">
      <w:pPr>
        <w:pStyle w:val="1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23E72">
        <w:rPr>
          <w:rFonts w:ascii="Times New Roman" w:hAnsi="Times New Roman" w:cs="Times New Roman"/>
          <w:sz w:val="24"/>
          <w:szCs w:val="24"/>
        </w:rPr>
        <w:t xml:space="preserve">Заклад на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Примірногр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дошкільних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розробляє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специфіки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 та вимог до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статутних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13 Закону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об'єднання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023E72" w:rsidRPr="00023E72" w:rsidRDefault="00023E72" w:rsidP="00023E72">
      <w:pPr>
        <w:pStyle w:val="40"/>
        <w:keepNext/>
        <w:keepLines/>
        <w:shd w:val="clear" w:color="auto" w:fill="auto"/>
        <w:spacing w:before="0"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6"/>
      <w:r w:rsidRPr="00023E72">
        <w:rPr>
          <w:rFonts w:ascii="Times New Roman" w:hAnsi="Times New Roman" w:cs="Times New Roman"/>
          <w:sz w:val="24"/>
          <w:szCs w:val="24"/>
        </w:rPr>
        <w:t xml:space="preserve">2. Мета,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діяльності</w:t>
      </w:r>
      <w:bookmarkEnd w:id="2"/>
      <w:proofErr w:type="spellEnd"/>
    </w:p>
    <w:p w:rsidR="00023E72" w:rsidRPr="00023E72" w:rsidRDefault="00023E72" w:rsidP="00023E72">
      <w:pPr>
        <w:pStyle w:val="1"/>
        <w:numPr>
          <w:ilvl w:val="0"/>
          <w:numId w:val="2"/>
        </w:numPr>
        <w:shd w:val="clear" w:color="auto" w:fill="auto"/>
        <w:tabs>
          <w:tab w:val="left" w:pos="342"/>
        </w:tabs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23E72">
        <w:rPr>
          <w:rFonts w:ascii="Times New Roman" w:hAnsi="Times New Roman" w:cs="Times New Roman"/>
          <w:sz w:val="24"/>
          <w:szCs w:val="24"/>
        </w:rPr>
        <w:t xml:space="preserve">Метою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дітей в органах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органах, 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педагогічному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освіти.</w:t>
      </w:r>
    </w:p>
    <w:p w:rsidR="00023E72" w:rsidRPr="00023E72" w:rsidRDefault="00023E72" w:rsidP="00023E72">
      <w:pPr>
        <w:pStyle w:val="1"/>
        <w:numPr>
          <w:ilvl w:val="0"/>
          <w:numId w:val="2"/>
        </w:numPr>
        <w:shd w:val="clear" w:color="auto" w:fill="auto"/>
        <w:tabs>
          <w:tab w:val="left" w:pos="310"/>
        </w:tabs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завданнями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створенню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: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основ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життєвої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природодоцільного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ітогляду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позитивного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емоційно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ціннісного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утвердження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емоційно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ціннісного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духовної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потреби 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дітей;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життя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дітей;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всебічного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зв'язків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іж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родинами,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навчальним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закладом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єдності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виховного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на дітей;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залучення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дозвілля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оздоровлення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дітей;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розповсюдження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психолого-педагогічних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серед батьків,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дітей;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благоустрою.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- правовому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навчально -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виховного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. 2.3.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принципами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proofErr w:type="gramStart"/>
      <w:r w:rsidRPr="00023E72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023E72" w:rsidRPr="00023E72" w:rsidRDefault="00023E72" w:rsidP="00023E72">
      <w:pPr>
        <w:pStyle w:val="1"/>
        <w:numPr>
          <w:ilvl w:val="0"/>
          <w:numId w:val="3"/>
        </w:numPr>
        <w:shd w:val="clear" w:color="auto" w:fill="auto"/>
        <w:tabs>
          <w:tab w:val="left" w:pos="114"/>
        </w:tabs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законність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,</w:t>
      </w:r>
    </w:p>
    <w:p w:rsidR="00023E72" w:rsidRPr="00023E72" w:rsidRDefault="00023E72" w:rsidP="00023E72">
      <w:pPr>
        <w:pStyle w:val="1"/>
        <w:numPr>
          <w:ilvl w:val="0"/>
          <w:numId w:val="3"/>
        </w:numPr>
        <w:shd w:val="clear" w:color="auto" w:fill="auto"/>
        <w:tabs>
          <w:tab w:val="left" w:pos="116"/>
        </w:tabs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гласність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,</w:t>
      </w:r>
    </w:p>
    <w:p w:rsidR="00023E72" w:rsidRPr="00023E72" w:rsidRDefault="00023E72" w:rsidP="00023E72">
      <w:pPr>
        <w:pStyle w:val="1"/>
        <w:numPr>
          <w:ilvl w:val="0"/>
          <w:numId w:val="3"/>
        </w:numPr>
        <w:shd w:val="clear" w:color="auto" w:fill="auto"/>
        <w:tabs>
          <w:tab w:val="left" w:pos="118"/>
        </w:tabs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колегіальність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,</w:t>
      </w:r>
    </w:p>
    <w:p w:rsidR="00023E72" w:rsidRPr="00023E72" w:rsidRDefault="00023E72" w:rsidP="00023E72">
      <w:pPr>
        <w:pStyle w:val="1"/>
        <w:numPr>
          <w:ilvl w:val="0"/>
          <w:numId w:val="3"/>
        </w:numPr>
        <w:shd w:val="clear" w:color="auto" w:fill="auto"/>
        <w:tabs>
          <w:tab w:val="left" w:pos="111"/>
        </w:tabs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толерантність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,</w:t>
      </w:r>
    </w:p>
    <w:p w:rsidR="00023E72" w:rsidRPr="00023E72" w:rsidRDefault="00023E72" w:rsidP="00023E72">
      <w:pPr>
        <w:pStyle w:val="1"/>
        <w:numPr>
          <w:ilvl w:val="0"/>
          <w:numId w:val="3"/>
        </w:numPr>
        <w:shd w:val="clear" w:color="auto" w:fill="auto"/>
        <w:tabs>
          <w:tab w:val="left" w:pos="116"/>
        </w:tabs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виборність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,</w:t>
      </w:r>
    </w:p>
    <w:p w:rsidR="00023E72" w:rsidRPr="00023E72" w:rsidRDefault="00023E72" w:rsidP="00023E72">
      <w:pPr>
        <w:pStyle w:val="1"/>
        <w:numPr>
          <w:ilvl w:val="0"/>
          <w:numId w:val="3"/>
        </w:numPr>
        <w:shd w:val="clear" w:color="auto" w:fill="auto"/>
        <w:tabs>
          <w:tab w:val="left" w:pos="169"/>
        </w:tabs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організаційна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самостійні^ь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ідзвітність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загальними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зборами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 закладу,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).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7"/>
      <w:r w:rsidRPr="00023E72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комітеті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в</w:t>
      </w:r>
      <w:bookmarkEnd w:id="3"/>
      <w:proofErr w:type="spellEnd"/>
      <w:proofErr w:type="gramEnd"/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Батьківський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формується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одної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декількох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), голова та заступник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обираються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року.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Кількісний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склад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зборами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).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) не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рідше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разів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Батьківський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формується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голів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 за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рекомендацією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Кількісний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якісний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загальними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зборами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радою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скликати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 закладу.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Правомочний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становить не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третини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дітей 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простою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більшістю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голосів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7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 закладу,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загальними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зборами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виноситься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рахуванням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на засадах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простої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більшості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голосів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протоколами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доводиться до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закладу, а, за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у 10-денний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тимчасові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напрямів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Чисельність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комітетами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затверджуються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головами.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23E7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коли член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вибори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нового члена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відбуваються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формують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округ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навчальн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виховного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об'єднання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батьківський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округу.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планують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свою роботу на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директора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завідувача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вихователів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. План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вільну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форму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головою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створених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складовими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23E7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недосягненні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 директором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завідувачем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більшістю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районним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районним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містах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радою закладу;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вихователями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комітетом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керівництвом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радою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звітують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про свою роботу перед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зборами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 один раз на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- в день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виборів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нового складу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більшості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проводитися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позачергові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ведуть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 актом новому складу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комітеті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23E72">
        <w:rPr>
          <w:rFonts w:ascii="Times New Roman" w:hAnsi="Times New Roman" w:cs="Times New Roman"/>
          <w:sz w:val="24"/>
          <w:szCs w:val="24"/>
        </w:rPr>
        <w:t>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 не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 стан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протоколі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23E72">
        <w:rPr>
          <w:rFonts w:ascii="Times New Roman" w:hAnsi="Times New Roman" w:cs="Times New Roman"/>
          <w:sz w:val="24"/>
          <w:szCs w:val="24"/>
        </w:rPr>
        <w:t>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8"/>
      <w:r w:rsidRPr="00023E72">
        <w:rPr>
          <w:rFonts w:ascii="Times New Roman" w:hAnsi="Times New Roman" w:cs="Times New Roman"/>
          <w:sz w:val="24"/>
          <w:szCs w:val="24"/>
        </w:rPr>
        <w:t xml:space="preserve">4. Права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обов'язки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комітеті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в</w:t>
      </w:r>
      <w:bookmarkEnd w:id="4"/>
      <w:proofErr w:type="spellEnd"/>
      <w:proofErr w:type="gramEnd"/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23E72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обстеженні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житлово-побутових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несприятливих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іально-економічних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встановлювати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зв'язки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місцевими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органами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справ,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громадськими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ідприємствами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навчальними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науковими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сільськогосподарськими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господарствами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дошкільному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життя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підвозу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благоустрою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санітарно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гі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ієнічних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умов 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дошкільному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залученню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закладу: батьків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добровільні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пожертвування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цільові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внески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;</w:t>
      </w:r>
      <w:r w:rsidRPr="00023E72">
        <w:rPr>
          <w:rFonts w:ascii="Times New Roman" w:hAnsi="Times New Roman" w:cs="Times New Roman"/>
          <w:sz w:val="24"/>
          <w:szCs w:val="24"/>
        </w:rPr>
        <w:tab/>
        <w:t>N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lastRenderedPageBreak/>
        <w:t>вносити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іклувальної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рад)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типу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статусу,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дітей,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організаційно-господарських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розглянуті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керівництвом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 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місячний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доведені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звертатися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до директора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завідувача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іклувальної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роз'яснення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перспектив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турбують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порушувати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позбавлення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прав;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23E72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заслуховувати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скликати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позачергові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);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благодійні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фонди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у т.ч.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грошей,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вирішенні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статутом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фондів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виділення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матеріальної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вихованцям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працівникі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23E72">
        <w:rPr>
          <w:rFonts w:ascii="Times New Roman" w:hAnsi="Times New Roman" w:cs="Times New Roman"/>
          <w:sz w:val="24"/>
          <w:szCs w:val="24"/>
        </w:rPr>
        <w:t>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покращенню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дотриманню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сані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тарно-г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ігієнічних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матеріально-технічних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оздоровлення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інноваційної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експериментальної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звертатися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питаннями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пов'язаними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організацією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дітей;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23E72">
        <w:rPr>
          <w:rFonts w:ascii="Times New Roman" w:hAnsi="Times New Roman" w:cs="Times New Roman"/>
          <w:sz w:val="24"/>
          <w:szCs w:val="24"/>
        </w:rPr>
        <w:t xml:space="preserve">бути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відзначеними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грамотами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формами 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морального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матеріального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заохочення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7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ефективного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дітей батьки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об'єднуватися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асоціації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добровільні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об'єднання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зобов'язані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: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головою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23E72">
        <w:rPr>
          <w:rFonts w:ascii="Times New Roman" w:hAnsi="Times New Roman" w:cs="Times New Roman"/>
          <w:sz w:val="24"/>
          <w:szCs w:val="24"/>
        </w:rPr>
        <w:t xml:space="preserve">вести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в справах закладу та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 актом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новообраному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23E72">
        <w:rPr>
          <w:rFonts w:ascii="Times New Roman" w:hAnsi="Times New Roman" w:cs="Times New Roman"/>
          <w:sz w:val="24"/>
          <w:szCs w:val="24"/>
        </w:rPr>
        <w:t xml:space="preserve">-V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проханням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директора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завідуючого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) закладу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організовувати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чергування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батьків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культурно-масових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дошкільному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життя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;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E7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звітувати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загальними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зборами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конференціями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>).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23E72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 є членом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 (ради) закладу.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засіданнях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ради закладу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віднесених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правом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дорадчого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голосу.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23E72">
        <w:rPr>
          <w:rFonts w:ascii="Times New Roman" w:hAnsi="Times New Roman" w:cs="Times New Roman"/>
          <w:sz w:val="24"/>
          <w:szCs w:val="24"/>
        </w:rPr>
        <w:t>Голова (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бути членом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атестаційної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E72">
        <w:rPr>
          <w:rFonts w:ascii="Times New Roman" w:hAnsi="Times New Roman" w:cs="Times New Roman"/>
          <w:sz w:val="24"/>
          <w:szCs w:val="24"/>
        </w:rPr>
        <w:t xml:space="preserve">5.Прикінцеві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статутом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</w:t>
      </w:r>
    </w:p>
    <w:p w:rsidR="00023E72" w:rsidRPr="00023E72" w:rsidRDefault="00023E72" w:rsidP="00023E72">
      <w:pPr>
        <w:pStyle w:val="1"/>
        <w:shd w:val="clear" w:color="auto" w:fill="auto"/>
        <w:spacing w:after="0" w:line="240" w:lineRule="atLeast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 </w:t>
      </w:r>
      <w:proofErr w:type="gramStart"/>
      <w:r w:rsidRPr="00023E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3E72">
        <w:rPr>
          <w:rFonts w:ascii="Times New Roman" w:hAnsi="Times New Roman" w:cs="Times New Roman"/>
          <w:sz w:val="24"/>
          <w:szCs w:val="24"/>
        </w:rPr>
        <w:t>основ</w:t>
      </w:r>
      <w:proofErr w:type="gramEnd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Примірного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розробити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батьківський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до вимог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свого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закладу, яке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бути як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окремим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документом, так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складовою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профорган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E72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23E72">
        <w:rPr>
          <w:rFonts w:ascii="Times New Roman" w:hAnsi="Times New Roman" w:cs="Times New Roman"/>
          <w:sz w:val="24"/>
          <w:szCs w:val="24"/>
        </w:rPr>
        <w:t xml:space="preserve"> закладу</w:t>
      </w:r>
    </w:p>
    <w:p w:rsidR="00A62D54" w:rsidRPr="00023E72" w:rsidRDefault="00A62D54" w:rsidP="00023E72">
      <w:pPr>
        <w:spacing w:after="0" w:line="240" w:lineRule="atLeast"/>
        <w:ind w:left="-851"/>
        <w:rPr>
          <w:rFonts w:ascii="Times New Roman" w:hAnsi="Times New Roman" w:cs="Times New Roman"/>
          <w:sz w:val="24"/>
          <w:szCs w:val="24"/>
        </w:rPr>
      </w:pPr>
    </w:p>
    <w:sectPr w:rsidR="00A62D54" w:rsidRPr="00023E72" w:rsidSect="00023E7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42D"/>
    <w:multiLevelType w:val="multilevel"/>
    <w:tmpl w:val="CE7295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4691A"/>
    <w:multiLevelType w:val="multilevel"/>
    <w:tmpl w:val="BB7C1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D129B"/>
    <w:multiLevelType w:val="multilevel"/>
    <w:tmpl w:val="C7D23EC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E72"/>
    <w:rsid w:val="00023E72"/>
    <w:rsid w:val="00A6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3E72"/>
    <w:rPr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023E72"/>
    <w:pPr>
      <w:shd w:val="clear" w:color="auto" w:fill="FFFFFF"/>
      <w:spacing w:after="660" w:line="204" w:lineRule="exact"/>
    </w:pPr>
    <w:rPr>
      <w:sz w:val="15"/>
      <w:szCs w:val="15"/>
    </w:rPr>
  </w:style>
  <w:style w:type="character" w:customStyle="1" w:styleId="4">
    <w:name w:val="Заголовок №4_"/>
    <w:basedOn w:val="a0"/>
    <w:link w:val="40"/>
    <w:rsid w:val="00023E72"/>
    <w:rPr>
      <w:sz w:val="15"/>
      <w:szCs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023E72"/>
    <w:pPr>
      <w:shd w:val="clear" w:color="auto" w:fill="FFFFFF"/>
      <w:spacing w:before="360" w:after="360" w:line="0" w:lineRule="atLeast"/>
      <w:jc w:val="center"/>
      <w:outlineLvl w:val="3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1552</Words>
  <Characters>8853</Characters>
  <Application>Microsoft Office Word</Application>
  <DocSecurity>0</DocSecurity>
  <Lines>73</Lines>
  <Paragraphs>20</Paragraphs>
  <ScaleCrop>false</ScaleCrop>
  <Company/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2014-06-24T11:53:00Z</dcterms:created>
  <dcterms:modified xsi:type="dcterms:W3CDTF">2014-06-24T11:53:00Z</dcterms:modified>
</cp:coreProperties>
</file>